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61" w:rsidRDefault="00A20861" w:rsidP="00A20861">
      <w:pPr>
        <w:pStyle w:val="Default"/>
        <w:jc w:val="center"/>
        <w:rPr>
          <w:sz w:val="28"/>
        </w:rPr>
      </w:pPr>
      <w:bookmarkStart w:id="0" w:name="_GoBack"/>
      <w:bookmarkEnd w:id="0"/>
      <w:r w:rsidRPr="00A20861">
        <w:rPr>
          <w:sz w:val="28"/>
        </w:rPr>
        <w:t>Уважаемые субъекты предпринимательства!</w:t>
      </w:r>
    </w:p>
    <w:p w:rsidR="00A20861" w:rsidRPr="00A20861" w:rsidRDefault="00A20861" w:rsidP="00A20861">
      <w:pPr>
        <w:pStyle w:val="Default"/>
        <w:jc w:val="center"/>
        <w:rPr>
          <w:sz w:val="28"/>
        </w:rPr>
      </w:pPr>
    </w:p>
    <w:p w:rsidR="00726734" w:rsidRDefault="00A20861" w:rsidP="00A20861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861">
        <w:rPr>
          <w:rFonts w:ascii="Times New Roman" w:hAnsi="Times New Roman" w:cs="Times New Roman"/>
          <w:sz w:val="28"/>
          <w:szCs w:val="28"/>
        </w:rPr>
        <w:t>Информируем, что 5 декабря 2025 г. издано постановление Правительства Российской Федерации № 1995 «Об установлении на 2026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>
        <w:rPr>
          <w:rFonts w:ascii="Times New Roman" w:hAnsi="Times New Roman" w:cs="Times New Roman"/>
          <w:sz w:val="28"/>
          <w:szCs w:val="28"/>
        </w:rPr>
        <w:br/>
        <w:t>№ 1995), которое предусматривает</w:t>
      </w:r>
      <w:r w:rsidR="00726734">
        <w:rPr>
          <w:rFonts w:ascii="Times New Roman" w:hAnsi="Times New Roman" w:cs="Times New Roman"/>
          <w:sz w:val="28"/>
          <w:szCs w:val="28"/>
        </w:rPr>
        <w:t>:</w:t>
      </w:r>
    </w:p>
    <w:p w:rsidR="00A20861" w:rsidRPr="00726734" w:rsidRDefault="00726734" w:rsidP="00726734">
      <w:pPr>
        <w:pStyle w:val="a3"/>
        <w:spacing w:after="0" w:line="360" w:lineRule="exac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20861" w:rsidRPr="00726734">
        <w:rPr>
          <w:rFonts w:ascii="Times New Roman" w:hAnsi="Times New Roman" w:cs="Times New Roman"/>
          <w:sz w:val="28"/>
          <w:szCs w:val="28"/>
        </w:rPr>
        <w:t>необходимость приведения до 1 января 2026 г. численность используемых вами иностранных работников в соответствие с указанным выше постановлением.</w:t>
      </w:r>
    </w:p>
    <w:p w:rsidR="00A20861" w:rsidRPr="00A20861" w:rsidRDefault="00726734" w:rsidP="00A20861">
      <w:pPr>
        <w:pStyle w:val="Default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20861" w:rsidRPr="00A20861">
        <w:rPr>
          <w:sz w:val="28"/>
          <w:szCs w:val="28"/>
        </w:rPr>
        <w:t>сокращение допустимой доли иностранных работников в 2026 году, действующей на всей территории Р</w:t>
      </w:r>
      <w:r>
        <w:rPr>
          <w:sz w:val="28"/>
          <w:szCs w:val="28"/>
        </w:rPr>
        <w:t>Ф</w:t>
      </w:r>
      <w:r w:rsidR="00A20861" w:rsidRPr="00A20861">
        <w:rPr>
          <w:sz w:val="28"/>
          <w:szCs w:val="28"/>
        </w:rPr>
        <w:t xml:space="preserve">, в следующих видах экономической деятельности: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A20861">
        <w:rPr>
          <w:sz w:val="28"/>
          <w:szCs w:val="28"/>
        </w:rPr>
        <w:t xml:space="preserve">выращивание овощей (код 01.13.1) – с 50 процентов до 40 процентов;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567" w:firstLine="0"/>
        <w:jc w:val="both"/>
        <w:rPr>
          <w:sz w:val="28"/>
          <w:szCs w:val="28"/>
        </w:rPr>
      </w:pPr>
      <w:r w:rsidRPr="00A20861">
        <w:rPr>
          <w:sz w:val="28"/>
          <w:szCs w:val="28"/>
        </w:rPr>
        <w:t> лесоводство и лесозаготовки (код 02) – с 50 процентов до 40 процентов;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0861">
        <w:rPr>
          <w:sz w:val="28"/>
          <w:szCs w:val="28"/>
        </w:rPr>
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</w:r>
      <w:r w:rsidRPr="00A20861">
        <w:rPr>
          <w:sz w:val="28"/>
          <w:szCs w:val="28"/>
        </w:rPr>
        <w:br/>
        <w:t xml:space="preserve">(код 16) – с 50 процентов до 40 процентов;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567" w:firstLine="0"/>
        <w:jc w:val="both"/>
        <w:rPr>
          <w:sz w:val="28"/>
          <w:szCs w:val="28"/>
        </w:rPr>
      </w:pPr>
      <w:r w:rsidRPr="00A20861">
        <w:rPr>
          <w:sz w:val="28"/>
          <w:szCs w:val="28"/>
        </w:rPr>
        <w:t xml:space="preserve"> строительство (раздел F) – с 80 процентов до 50 процентов;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0" w:firstLine="567"/>
        <w:jc w:val="both"/>
        <w:rPr>
          <w:sz w:val="28"/>
          <w:szCs w:val="28"/>
        </w:rPr>
      </w:pPr>
      <w:r w:rsidRPr="00A20861">
        <w:rPr>
          <w:sz w:val="28"/>
          <w:szCs w:val="28"/>
        </w:rPr>
        <w:t xml:space="preserve"> торговля оптовая древесным сырьем и необработанными лесоматериалами (код 46.73.1) – с 50 процентов до 40 процентов;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0" w:firstLine="567"/>
        <w:jc w:val="both"/>
        <w:rPr>
          <w:sz w:val="28"/>
          <w:szCs w:val="28"/>
        </w:rPr>
      </w:pPr>
      <w:r w:rsidRPr="00A20861">
        <w:rPr>
          <w:sz w:val="28"/>
          <w:szCs w:val="28"/>
        </w:rPr>
        <w:t xml:space="preserve"> торговля оптовая пиломатериалами (код 46.73.2) – с 50 процентов до 40 процентов;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0" w:firstLine="567"/>
        <w:jc w:val="both"/>
        <w:rPr>
          <w:sz w:val="28"/>
          <w:szCs w:val="28"/>
        </w:rPr>
      </w:pPr>
      <w:r w:rsidRPr="00A20861">
        <w:rPr>
          <w:sz w:val="28"/>
          <w:szCs w:val="28"/>
        </w:rPr>
        <w:t xml:space="preserve"> торговля розничная алкогольными напитками, включая пиво, в специализированных магазинах (код 47.25.1) – с 15 процентов до 0 процентов;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0" w:firstLine="567"/>
        <w:jc w:val="both"/>
        <w:rPr>
          <w:sz w:val="28"/>
          <w:szCs w:val="28"/>
        </w:rPr>
      </w:pPr>
      <w:r w:rsidRPr="00A20861">
        <w:rPr>
          <w:sz w:val="28"/>
          <w:szCs w:val="28"/>
        </w:rPr>
        <w:t xml:space="preserve"> торговля розничная табачными изделиями в специализированных магазинах (код 47.26) – с 15 процентов до 0 процентов; </w:t>
      </w:r>
    </w:p>
    <w:p w:rsidR="00A20861" w:rsidRDefault="00A20861" w:rsidP="00A20861">
      <w:pPr>
        <w:pStyle w:val="Default"/>
        <w:numPr>
          <w:ilvl w:val="0"/>
          <w:numId w:val="1"/>
        </w:numPr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0861">
        <w:rPr>
          <w:sz w:val="28"/>
          <w:szCs w:val="28"/>
        </w:rPr>
        <w:t>деятельность по предоставлению продуктов питания и напитков (код 56) – со 100 процентов до 50 процентов.</w:t>
      </w:r>
    </w:p>
    <w:p w:rsidR="00A20861" w:rsidRDefault="00A20861" w:rsidP="00A20861">
      <w:pPr>
        <w:spacing w:after="0" w:line="360" w:lineRule="exact"/>
        <w:ind w:firstLine="567"/>
        <w:jc w:val="both"/>
      </w:pPr>
      <w:r w:rsidRPr="00A20861">
        <w:rPr>
          <w:rFonts w:ascii="Times New Roman" w:hAnsi="Times New Roman" w:cs="Times New Roman"/>
          <w:sz w:val="28"/>
          <w:szCs w:val="28"/>
        </w:rPr>
        <w:t xml:space="preserve">Дополнительно информируем, что в случае нарушения постановления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20861">
        <w:rPr>
          <w:rFonts w:ascii="Times New Roman" w:hAnsi="Times New Roman" w:cs="Times New Roman"/>
          <w:sz w:val="28"/>
          <w:szCs w:val="28"/>
        </w:rPr>
        <w:t>№ 1995 к работодателю и заказчику работ (услуг) могут быть применены меры административной ответственности за несоблюдение работодателем и заказчиком работ (услуг)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деятельности, предусмотренные частью 1 статьи 18.17 Кодекса Российской Федерации об административных правонарушениях. Такие дела, согласно части 1 статьи 23.3 упомянутого Кодекса, рассматривают органы внутренних дел (полиция</w:t>
      </w:r>
      <w:r>
        <w:rPr>
          <w:sz w:val="28"/>
          <w:szCs w:val="28"/>
        </w:rPr>
        <w:t>).</w:t>
      </w:r>
    </w:p>
    <w:sectPr w:rsidR="00A20861" w:rsidSect="0063646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B71EF"/>
    <w:multiLevelType w:val="hybridMultilevel"/>
    <w:tmpl w:val="3C340A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A47774"/>
    <w:multiLevelType w:val="hybridMultilevel"/>
    <w:tmpl w:val="20F0FEDE"/>
    <w:lvl w:ilvl="0" w:tplc="FA7E46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61"/>
    <w:rsid w:val="0063646C"/>
    <w:rsid w:val="00726734"/>
    <w:rsid w:val="00A20861"/>
    <w:rsid w:val="00C3029F"/>
    <w:rsid w:val="00D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1CCEE-4BA7-4382-B986-6ECBE0AD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2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press</cp:lastModifiedBy>
  <cp:revision>2</cp:revision>
  <dcterms:created xsi:type="dcterms:W3CDTF">2025-12-19T05:20:00Z</dcterms:created>
  <dcterms:modified xsi:type="dcterms:W3CDTF">2025-12-19T05:20:00Z</dcterms:modified>
</cp:coreProperties>
</file>